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8"/>
        </w:tabs>
        <w:spacing w:after="0"/>
        <w:rPr>
          <w:rFonts w:hint="default" w:ascii="Arial" w:hAnsi="Arial" w:eastAsia="宋体" w:cs="Arial"/>
          <w:b/>
          <w:bCs/>
          <w:sz w:val="24"/>
          <w:szCs w:val="22"/>
          <w:lang w:val="en-US" w:eastAsia="zh-CN"/>
        </w:rPr>
      </w:pPr>
      <w:r>
        <w:rPr>
          <w:rFonts w:ascii="Arial" w:hAnsi="Arial" w:cs="Arial"/>
          <w:b/>
          <w:bCs/>
          <w:sz w:val="24"/>
          <w:szCs w:val="22"/>
        </w:rPr>
        <w:t>SA WG2 Meeting #S2-15</w:t>
      </w:r>
      <w:r>
        <w:rPr>
          <w:rFonts w:hint="eastAsia" w:ascii="Arial" w:hAnsi="Arial" w:eastAsia="宋体" w:cs="Arial"/>
          <w:b/>
          <w:bCs/>
          <w:sz w:val="24"/>
          <w:szCs w:val="22"/>
          <w:lang w:val="en-US" w:eastAsia="zh-CN"/>
        </w:rPr>
        <w:t>9</w:t>
      </w:r>
      <w:r>
        <w:rPr>
          <w:rFonts w:ascii="Arial" w:hAnsi="Arial" w:cs="Arial"/>
          <w:b/>
          <w:bCs/>
          <w:sz w:val="24"/>
          <w:szCs w:val="22"/>
        </w:rPr>
        <w:tab/>
      </w:r>
      <w:r>
        <w:rPr>
          <w:rFonts w:hint="eastAsia" w:ascii="Arial" w:hAnsi="Arial" w:cs="Arial"/>
          <w:b/>
          <w:bCs/>
          <w:sz w:val="24"/>
          <w:szCs w:val="22"/>
        </w:rPr>
        <w:t>S2-2310252</w:t>
      </w:r>
    </w:p>
    <w:p>
      <w:pPr>
        <w:widowControl w:val="0"/>
        <w:pBdr>
          <w:bottom w:val="single" w:color="auto" w:sz="6" w:space="0"/>
        </w:pBdr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2"/>
        </w:rPr>
      </w:pPr>
      <w:r>
        <w:rPr>
          <w:rFonts w:hint="eastAsia" w:ascii="Arial" w:hAnsi="Arial" w:cs="Arial"/>
          <w:b/>
          <w:bCs/>
          <w:sz w:val="24"/>
          <w:szCs w:val="22"/>
        </w:rPr>
        <w:t>Xiamen, P. R. China, October 9-13, 2023</w:t>
      </w:r>
    </w:p>
    <w:p>
      <w:pPr>
        <w:widowControl w:val="0"/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 w:eastAsiaTheme="minorEastAsia"/>
          <w:b/>
          <w:sz w:val="22"/>
          <w:szCs w:val="22"/>
          <w:lang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hint="eastAsia" w:ascii="Arial" w:hAnsi="Arial" w:cs="Arial"/>
          <w:b/>
          <w:sz w:val="22"/>
          <w:szCs w:val="22"/>
        </w:rPr>
        <w:t>Issues on estimated bandwidth for 5QI exposed by NWDAF to AF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none"/>
        </w:rPr>
      </w:pPr>
      <w:bookmarkStart w:id="0" w:name="OLE_LINK57"/>
      <w:bookmarkStart w:id="1" w:name="OLE_LINK58"/>
      <w:bookmarkStart w:id="2" w:name="OLE_LINK60"/>
      <w:bookmarkStart w:id="3" w:name="OLE_LINK61"/>
      <w:bookmarkStart w:id="4" w:name="OLE_LINK59"/>
      <w:r>
        <w:rPr>
          <w:rFonts w:ascii="Arial" w:hAnsi="Arial" w:cs="Arial"/>
          <w:b/>
          <w:sz w:val="22"/>
          <w:szCs w:val="22"/>
          <w:highlight w:val="none"/>
        </w:rPr>
        <w:t>Response to: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cs="Arial"/>
          <w:b/>
          <w:bCs/>
          <w:sz w:val="22"/>
          <w:szCs w:val="22"/>
          <w:highlight w:val="none"/>
        </w:rPr>
        <w:t>S2-2310101</w:t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/</w:t>
      </w:r>
      <w:bookmarkEnd w:id="0"/>
      <w:bookmarkEnd w:id="1"/>
      <w:r>
        <w:rPr>
          <w:rFonts w:hint="eastAsia" w:ascii="Arial" w:hAnsi="Arial" w:cs="Arial"/>
          <w:b/>
          <w:sz w:val="22"/>
          <w:szCs w:val="22"/>
          <w:highlight w:val="none"/>
        </w:rPr>
        <w:t>C3-233584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  <w:bookmarkStart w:id="7" w:name="_GoBack"/>
      <w:bookmarkEnd w:id="7"/>
    </w:p>
    <w:bookmarkEnd w:id="2"/>
    <w:bookmarkEnd w:id="3"/>
    <w:bookmarkEnd w:id="4"/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XRM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 w:eastAsiaTheme="minorEastAsia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 w:eastAsiaTheme="minorEastAsia"/>
          <w:b/>
          <w:bCs/>
          <w:sz w:val="22"/>
          <w:szCs w:val="22"/>
          <w:lang w:eastAsia="zh-CN"/>
        </w:rPr>
        <w:t>SA2</w:t>
      </w:r>
    </w:p>
    <w:p>
      <w:pPr>
        <w:spacing w:after="60"/>
        <w:ind w:left="1985" w:hanging="1985"/>
        <w:rPr>
          <w:rFonts w:ascii="Arial" w:hAnsi="Arial" w:cs="Arial" w:eastAsiaTheme="minorEastAsia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 w:eastAsiaTheme="minorEastAsia"/>
          <w:b/>
          <w:sz w:val="22"/>
          <w:szCs w:val="22"/>
          <w:lang w:eastAsia="zh-CN"/>
        </w:rPr>
        <w:t>CT3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 w:eastAsiaTheme="minorEastAsia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 w:eastAsiaTheme="minorEastAsia"/>
          <w:b/>
          <w:bCs/>
          <w:sz w:val="22"/>
          <w:szCs w:val="22"/>
          <w:lang w:val="en-US" w:eastAsia="zh-CN"/>
        </w:rPr>
        <w:t>Dan</w:t>
      </w:r>
      <w:r>
        <w:rPr>
          <w:rFonts w:hint="eastAsia" w:ascii="Arial" w:hAnsi="Arial" w:cs="Arial" w:eastAsiaTheme="minorEastAsia"/>
          <w:b/>
          <w:bCs/>
          <w:sz w:val="22"/>
          <w:szCs w:val="22"/>
          <w:lang w:eastAsia="zh-CN"/>
        </w:rPr>
        <w:t xml:space="preserve"> Wang</w:t>
      </w:r>
    </w:p>
    <w:p>
      <w:pPr>
        <w:spacing w:after="60"/>
        <w:ind w:left="1985" w:hanging="1985"/>
        <w:rPr>
          <w:rFonts w:hint="default" w:ascii="Arial" w:hAnsi="Arial" w:cs="Arial" w:eastAsiaTheme="minorEastAsia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 w:eastAsiaTheme="minorEastAsia"/>
          <w:b/>
          <w:bCs/>
          <w:sz w:val="22"/>
          <w:szCs w:val="22"/>
          <w:lang w:eastAsia="zh-CN"/>
        </w:rPr>
        <w:t>wang</w:t>
      </w:r>
      <w:r>
        <w:rPr>
          <w:rFonts w:hint="eastAsia" w:ascii="Arial" w:hAnsi="Arial" w:cs="Arial" w:eastAsiaTheme="minorEastAsia"/>
          <w:b/>
          <w:bCs/>
          <w:sz w:val="22"/>
          <w:szCs w:val="22"/>
          <w:lang w:val="en-US" w:eastAsia="zh-CN"/>
        </w:rPr>
        <w:t>danyjy</w:t>
      </w:r>
      <w:r>
        <w:rPr>
          <w:rFonts w:hint="eastAsia" w:ascii="Arial" w:hAnsi="Arial" w:cs="Arial" w:eastAsiaTheme="minorEastAsia"/>
          <w:b/>
          <w:bCs/>
          <w:sz w:val="22"/>
          <w:szCs w:val="22"/>
          <w:lang w:eastAsia="zh-CN"/>
        </w:rPr>
        <w:t>@c</w:t>
      </w:r>
      <w:r>
        <w:rPr>
          <w:rFonts w:hint="eastAsia" w:ascii="Arial" w:hAnsi="Arial" w:cs="Arial" w:eastAsiaTheme="minorEastAsia"/>
          <w:b/>
          <w:bCs/>
          <w:sz w:val="22"/>
          <w:szCs w:val="22"/>
          <w:lang w:val="en-US" w:eastAsia="zh-CN"/>
        </w:rPr>
        <w:t>hinamobile.com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6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6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cs="Arial" w:eastAsiaTheme="minorEastAsia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 w:eastAsiaTheme="minorEastAsia"/>
          <w:b/>
          <w:lang w:eastAsia="zh-CN"/>
        </w:rPr>
        <w:t>S</w:t>
      </w:r>
      <w:r>
        <w:rPr>
          <w:rFonts w:hint="eastAsia" w:ascii="Arial" w:hAnsi="Arial" w:cs="Arial" w:eastAsiaTheme="minorEastAsia"/>
          <w:b/>
          <w:lang w:val="en-US" w:eastAsia="zh-CN"/>
        </w:rPr>
        <w:t>2</w:t>
      </w:r>
      <w:r>
        <w:rPr>
          <w:rFonts w:hint="eastAsia" w:ascii="Arial" w:hAnsi="Arial" w:cs="Arial" w:eastAsiaTheme="minorEastAsia"/>
          <w:b/>
          <w:lang w:eastAsia="zh-CN"/>
        </w:rPr>
        <w:t>-2310250</w:t>
      </w:r>
    </w:p>
    <w:p>
      <w:pPr>
        <w:pStyle w:val="2"/>
        <w:numPr>
          <w:ilvl w:val="0"/>
          <w:numId w:val="5"/>
        </w:numPr>
        <w:ind w:left="993" w:hanging="993"/>
      </w:pPr>
      <w:r>
        <w:t>Overall description</w:t>
      </w:r>
    </w:p>
    <w:p>
      <w:pPr>
        <w:tabs>
          <w:tab w:val="left" w:pos="5103"/>
        </w:tabs>
        <w:spacing w:after="120"/>
        <w:rPr>
          <w:rStyle w:val="103"/>
          <w:rFonts w:hint="eastAsia" w:cs="Calibri" w:eastAsiaTheme="minorEastAsia"/>
          <w:lang w:val="en-US" w:eastAsia="zh-CN"/>
        </w:rPr>
      </w:pPr>
      <w:r>
        <w:rPr>
          <w:rStyle w:val="103"/>
          <w:rFonts w:hint="eastAsia" w:cs="Calibri" w:eastAsiaTheme="minorEastAsia"/>
          <w:lang w:val="en-US" w:eastAsia="zh-CN"/>
        </w:rPr>
        <w:t xml:space="preserve">SA2 thanks to CT3 for the LS. SA2 discussed the questions and reaches the following </w:t>
      </w:r>
      <w:r>
        <w:rPr>
          <w:rStyle w:val="103"/>
          <w:rFonts w:cs="Calibri" w:eastAsiaTheme="minorEastAsia"/>
          <w:lang w:val="en-US" w:eastAsia="zh-CN"/>
        </w:rPr>
        <w:t>consensus</w:t>
      </w:r>
      <w:r>
        <w:rPr>
          <w:rStyle w:val="103"/>
          <w:rFonts w:hint="eastAsia" w:cs="Calibri" w:eastAsiaTheme="minorEastAsia"/>
          <w:lang w:val="en-US" w:eastAsia="zh-CN"/>
        </w:rPr>
        <w:t>:</w:t>
      </w:r>
    </w:p>
    <w:p>
      <w:pPr>
        <w:rPr>
          <w:rStyle w:val="103"/>
          <w:rFonts w:cs="Calibri"/>
          <w:lang w:val="en-US" w:eastAsia="en-US"/>
        </w:rPr>
      </w:pPr>
      <w:r>
        <w:rPr>
          <w:rStyle w:val="103"/>
          <w:rFonts w:cs="Calibri"/>
          <w:b/>
          <w:bCs/>
          <w:lang w:val="en-US" w:eastAsia="en-US"/>
        </w:rPr>
        <w:t>Question 1:</w:t>
      </w:r>
      <w:r>
        <w:rPr>
          <w:rStyle w:val="103"/>
          <w:rFonts w:cs="Calibri"/>
          <w:b/>
          <w:bCs/>
          <w:lang w:val="en-US" w:eastAsia="en-US"/>
        </w:rPr>
        <w:tab/>
      </w:r>
      <w:r>
        <w:rPr>
          <w:rStyle w:val="103"/>
          <w:rFonts w:cs="Calibri"/>
          <w:lang w:val="en-US" w:eastAsia="en-US"/>
        </w:rPr>
        <w:t>"</w:t>
      </w:r>
      <w:r>
        <w:rPr>
          <w:rStyle w:val="103"/>
          <w:rFonts w:hint="eastAsia" w:cs="Calibri"/>
          <w:lang w:val="en-US" w:eastAsia="en-US"/>
        </w:rPr>
        <w:t>Estimated bandwidth for 5QI may be exposed by NWDAF</w:t>
      </w:r>
      <w:r>
        <w:rPr>
          <w:rStyle w:val="103"/>
          <w:rFonts w:cs="Calibri"/>
          <w:lang w:val="en-US" w:eastAsia="en-US"/>
        </w:rPr>
        <w:t xml:space="preserve">" is only described in </w:t>
      </w:r>
      <w:r>
        <w:rPr>
          <w:rStyle w:val="103"/>
          <w:rFonts w:hint="eastAsia" w:cs="Calibri"/>
          <w:lang w:val="en-US" w:eastAsia="en-US"/>
        </w:rPr>
        <w:t>clause </w:t>
      </w:r>
      <w:r>
        <w:rPr>
          <w:rStyle w:val="103"/>
          <w:rFonts w:cs="Calibri"/>
          <w:lang w:val="en-US" w:eastAsia="en-US"/>
        </w:rPr>
        <w:t>5.37.4</w:t>
      </w:r>
      <w:r>
        <w:rPr>
          <w:rStyle w:val="103"/>
          <w:rFonts w:hint="eastAsia" w:cs="Calibri"/>
          <w:lang w:val="en-US" w:eastAsia="en-US"/>
        </w:rPr>
        <w:t xml:space="preserve"> of TS 23.</w:t>
      </w:r>
      <w:r>
        <w:rPr>
          <w:rStyle w:val="103"/>
          <w:rFonts w:cs="Calibri"/>
          <w:lang w:val="en-US" w:eastAsia="en-US"/>
        </w:rPr>
        <w:t>501, whether the 5QI and/or the SDF(s) of the XRM service should be the input data for the analytics?</w:t>
      </w:r>
    </w:p>
    <w:p>
      <w:pPr>
        <w:rPr>
          <w:rStyle w:val="103"/>
          <w:rFonts w:cs="Calibri"/>
          <w:lang w:val="en-US"/>
        </w:rPr>
      </w:pPr>
      <w:r>
        <w:rPr>
          <w:rStyle w:val="103"/>
          <w:rFonts w:cs="Calibri"/>
          <w:b/>
          <w:bCs/>
          <w:lang w:val="en-US"/>
        </w:rPr>
        <w:t>Question 2:</w:t>
      </w:r>
      <w:r>
        <w:rPr>
          <w:rStyle w:val="103"/>
          <w:rFonts w:cs="Calibri"/>
          <w:lang w:val="en-US"/>
        </w:rPr>
        <w:tab/>
      </w:r>
      <w:r>
        <w:rPr>
          <w:rStyle w:val="103"/>
          <w:rFonts w:cs="Calibri"/>
          <w:lang w:val="en-US"/>
        </w:rPr>
        <w:t xml:space="preserve">Whether the </w:t>
      </w:r>
      <w:r>
        <w:rPr>
          <w:rStyle w:val="103"/>
          <w:rFonts w:cs="Calibri"/>
          <w:lang w:val="en-US" w:eastAsia="en-US"/>
        </w:rPr>
        <w:t>Crossed Reporting Threshold(s) is the output for</w:t>
      </w:r>
      <w:r>
        <w:rPr>
          <w:rStyle w:val="103"/>
          <w:rFonts w:hint="eastAsia" w:cs="Calibri"/>
          <w:lang w:val="en-US"/>
        </w:rPr>
        <w:t xml:space="preserve"> the e</w:t>
      </w:r>
      <w:r>
        <w:rPr>
          <w:rStyle w:val="103"/>
          <w:rFonts w:hint="eastAsia" w:cs="Calibri"/>
          <w:lang w:val="en-US" w:eastAsia="en-US"/>
        </w:rPr>
        <w:t xml:space="preserve">stimated bandwidth for 5QI as described in </w:t>
      </w:r>
      <w:r>
        <w:rPr>
          <w:rStyle w:val="103"/>
          <w:rFonts w:cs="Calibri"/>
          <w:lang w:val="en-US" w:eastAsia="en-US"/>
        </w:rPr>
        <w:t>Table 6.9.3-1 and Table 6.9.3-2</w:t>
      </w:r>
      <w:r>
        <w:rPr>
          <w:rStyle w:val="103"/>
          <w:rFonts w:hint="eastAsia" w:cs="Calibri"/>
          <w:lang w:val="en-US"/>
        </w:rPr>
        <w:t xml:space="preserve"> o</w:t>
      </w:r>
      <w:r>
        <w:rPr>
          <w:rStyle w:val="103"/>
          <w:rFonts w:cs="Calibri"/>
          <w:lang w:val="en-US" w:eastAsia="en-US"/>
        </w:rPr>
        <w:t>f TS 23.</w:t>
      </w:r>
      <w:r>
        <w:rPr>
          <w:rStyle w:val="103"/>
          <w:rFonts w:hint="eastAsia" w:cs="Calibri"/>
          <w:lang w:val="en-US"/>
        </w:rPr>
        <w:t>288.</w:t>
      </w:r>
    </w:p>
    <w:p>
      <w:pPr>
        <w:rPr>
          <w:rStyle w:val="103"/>
          <w:rFonts w:cs="Calibri"/>
          <w:lang w:val="en-US"/>
        </w:rPr>
      </w:pPr>
      <w:r>
        <w:rPr>
          <w:rStyle w:val="103"/>
          <w:rFonts w:cs="Calibri"/>
          <w:b/>
          <w:bCs/>
          <w:lang w:val="en-US" w:eastAsia="en-US"/>
        </w:rPr>
        <w:t>Question 3:</w:t>
      </w:r>
      <w:r>
        <w:rPr>
          <w:rStyle w:val="103"/>
          <w:rFonts w:cs="Calibri"/>
          <w:b/>
          <w:bCs/>
          <w:lang w:val="en-US" w:eastAsia="en-US"/>
        </w:rPr>
        <w:tab/>
      </w:r>
      <w:r>
        <w:rPr>
          <w:rStyle w:val="103"/>
          <w:rFonts w:cs="Calibri"/>
          <w:lang w:val="en-US" w:eastAsia="en-US"/>
        </w:rPr>
        <w:t xml:space="preserve">If the 5QI is provided by the AF in the subscription request for the analytics, </w:t>
      </w:r>
      <w:r>
        <w:rPr>
          <w:rStyle w:val="103"/>
          <w:rFonts w:cs="Calibri"/>
          <w:lang w:val="en-US"/>
        </w:rPr>
        <w:t>h</w:t>
      </w:r>
      <w:r>
        <w:rPr>
          <w:rStyle w:val="103"/>
          <w:rFonts w:hint="eastAsia" w:cs="Calibri"/>
          <w:lang w:val="en-US"/>
        </w:rPr>
        <w:t>ow</w:t>
      </w:r>
      <w:r>
        <w:rPr>
          <w:rStyle w:val="103"/>
          <w:rFonts w:cs="Calibri"/>
          <w:lang w:val="en-US"/>
        </w:rPr>
        <w:t xml:space="preserve"> can</w:t>
      </w:r>
      <w:r>
        <w:rPr>
          <w:rStyle w:val="103"/>
          <w:rFonts w:hint="eastAsia" w:cs="Calibri"/>
          <w:lang w:val="en-US"/>
        </w:rPr>
        <w:t xml:space="preserve"> </w:t>
      </w:r>
      <w:r>
        <w:rPr>
          <w:rStyle w:val="103"/>
          <w:rFonts w:cs="Calibri"/>
          <w:lang w:val="en-US"/>
        </w:rPr>
        <w:t xml:space="preserve">the </w:t>
      </w:r>
      <w:r>
        <w:rPr>
          <w:rStyle w:val="103"/>
          <w:rFonts w:hint="eastAsia" w:cs="Calibri"/>
          <w:lang w:val="en-US"/>
        </w:rPr>
        <w:t>AF</w:t>
      </w:r>
      <w:r>
        <w:rPr>
          <w:rStyle w:val="103"/>
          <w:rFonts w:cs="Calibri"/>
          <w:lang w:val="en-US"/>
        </w:rPr>
        <w:t xml:space="preserve"> obtain </w:t>
      </w:r>
      <w:r>
        <w:rPr>
          <w:rStyle w:val="103"/>
          <w:rFonts w:hint="eastAsia" w:cs="Calibri"/>
          <w:lang w:val="en-US"/>
        </w:rPr>
        <w:t xml:space="preserve">the 5QI, so that </w:t>
      </w:r>
      <w:r>
        <w:rPr>
          <w:rStyle w:val="103"/>
          <w:rFonts w:cs="Calibri"/>
          <w:lang w:val="en-US"/>
        </w:rPr>
        <w:t xml:space="preserve">the </w:t>
      </w:r>
      <w:r>
        <w:rPr>
          <w:rStyle w:val="103"/>
          <w:rFonts w:hint="eastAsia" w:cs="Calibri"/>
          <w:lang w:val="en-US"/>
        </w:rPr>
        <w:t xml:space="preserve">AF can </w:t>
      </w:r>
      <w:r>
        <w:rPr>
          <w:rStyle w:val="103"/>
          <w:rFonts w:cs="Calibri"/>
          <w:lang w:val="en-US"/>
        </w:rPr>
        <w:t xml:space="preserve">apply </w:t>
      </w:r>
      <w:r>
        <w:rPr>
          <w:rStyle w:val="103"/>
          <w:rFonts w:hint="eastAsia" w:cs="Calibri"/>
          <w:lang w:val="en-US"/>
        </w:rPr>
        <w:t xml:space="preserve">the </w:t>
      </w:r>
      <w:r>
        <w:rPr>
          <w:rStyle w:val="103"/>
          <w:rFonts w:hint="eastAsia" w:cs="Calibri"/>
          <w:lang w:val="en-US" w:eastAsia="en-US"/>
        </w:rPr>
        <w:t>estimated bandwidth for 5QI exposed by NWDAF</w:t>
      </w:r>
      <w:r>
        <w:rPr>
          <w:rStyle w:val="103"/>
          <w:rFonts w:hint="eastAsia" w:cs="Calibri"/>
          <w:lang w:val="en-US"/>
        </w:rPr>
        <w:t xml:space="preserve"> </w:t>
      </w:r>
      <w:r>
        <w:rPr>
          <w:rStyle w:val="103"/>
          <w:rFonts w:cs="Calibri"/>
          <w:lang w:val="en-US"/>
        </w:rPr>
        <w:t>to</w:t>
      </w:r>
      <w:r>
        <w:rPr>
          <w:rStyle w:val="103"/>
          <w:rFonts w:hint="eastAsia" w:cs="Calibri"/>
          <w:lang w:val="en-US"/>
        </w:rPr>
        <w:t xml:space="preserve"> </w:t>
      </w:r>
      <w:r>
        <w:rPr>
          <w:rStyle w:val="103"/>
          <w:rFonts w:cs="Calibri"/>
          <w:lang w:val="en-US"/>
        </w:rPr>
        <w:t>a specific service data flow</w:t>
      </w:r>
      <w:r>
        <w:rPr>
          <w:rStyle w:val="103"/>
          <w:rFonts w:hint="eastAsia" w:cs="Calibri"/>
          <w:lang w:val="en-US"/>
        </w:rPr>
        <w:t>?</w:t>
      </w:r>
    </w:p>
    <w:p>
      <w:pPr>
        <w:tabs>
          <w:tab w:val="left" w:pos="5103"/>
        </w:tabs>
        <w:spacing w:after="120"/>
        <w:rPr>
          <w:rStyle w:val="103"/>
          <w:rFonts w:hint="eastAsia" w:cs="Calibri" w:eastAsiaTheme="minorEastAsia"/>
          <w:lang w:val="en-US" w:eastAsia="zh-CN"/>
        </w:rPr>
      </w:pPr>
      <w:r>
        <w:rPr>
          <w:rStyle w:val="103"/>
          <w:rFonts w:hint="eastAsia" w:cs="Calibri" w:eastAsiaTheme="minorEastAsia"/>
          <w:lang w:val="en-US" w:eastAsia="zh-CN"/>
        </w:rPr>
        <w:t>After discussion, SA2 has decided to remove the following text in clause 5.37.4 of TS 23.501：</w:t>
      </w:r>
    </w:p>
    <w:p>
      <w:pPr>
        <w:rPr>
          <w:i/>
          <w:iCs/>
        </w:rPr>
      </w:pPr>
      <w:r>
        <w:rPr>
          <w:i/>
          <w:iCs/>
        </w:rPr>
        <w:t>Estimated bandwidth for 5QI may be exposed by NWDAF (according to information described in clause 6.9.2 of TS 23.288 [86]) to AF.</w:t>
      </w:r>
    </w:p>
    <w:p>
      <w:pPr>
        <w:tabs>
          <w:tab w:val="left" w:pos="5103"/>
        </w:tabs>
        <w:spacing w:after="120"/>
        <w:rPr>
          <w:rStyle w:val="103"/>
          <w:rFonts w:cs="Calibri" w:eastAsiaTheme="minorEastAsia"/>
          <w:lang w:eastAsia="zh-CN"/>
        </w:rPr>
      </w:pPr>
      <w:r>
        <w:rPr>
          <w:rStyle w:val="103"/>
          <w:rFonts w:hint="eastAsia" w:cs="Calibri" w:eastAsiaTheme="minorEastAsia"/>
          <w:lang w:val="en-US" w:eastAsia="zh-CN"/>
        </w:rPr>
        <w:t>Please see the attached document S2-2310250</w:t>
      </w:r>
      <w:r>
        <w:rPr>
          <w:rStyle w:val="103"/>
          <w:rFonts w:hint="eastAsia" w:cs="Calibri" w:eastAsiaTheme="minorEastAsia"/>
          <w:lang w:eastAsia="zh-CN"/>
        </w:rPr>
        <w:t>.</w:t>
      </w:r>
    </w:p>
    <w:p>
      <w:pPr>
        <w:pStyle w:val="2"/>
        <w:numPr>
          <w:ilvl w:val="0"/>
          <w:numId w:val="5"/>
        </w:numPr>
        <w:ind w:left="993" w:hanging="993"/>
      </w:pP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CT3</w:t>
      </w:r>
      <w:r>
        <w:rPr>
          <w:rFonts w:ascii="Arial" w:hAnsi="Arial" w:cs="Arial"/>
          <w:b/>
        </w:rPr>
        <w:t>:</w:t>
      </w:r>
    </w:p>
    <w:p>
      <w:pPr>
        <w:spacing w:after="120"/>
        <w:ind w:left="993" w:hanging="993"/>
        <w:rPr>
          <w:rStyle w:val="103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>
        <w:t xml:space="preserve"> </w:t>
      </w:r>
      <w:r>
        <w:tab/>
      </w:r>
      <w:r>
        <w:rPr>
          <w:rStyle w:val="103"/>
          <w:rFonts w:hint="eastAsia" w:cs="Calibri" w:eastAsiaTheme="minorEastAsia"/>
          <w:lang w:val="en-US" w:eastAsia="zh-CN"/>
        </w:rPr>
        <w:t>SA2</w:t>
      </w:r>
      <w:r>
        <w:rPr>
          <w:rStyle w:val="103"/>
          <w:rFonts w:eastAsia="Calibri" w:cs="Calibri"/>
          <w:lang w:val="en-US" w:eastAsia="en-US"/>
        </w:rPr>
        <w:t xml:space="preserve"> kindly asks </w:t>
      </w:r>
      <w:r>
        <w:rPr>
          <w:rStyle w:val="103"/>
          <w:rFonts w:hint="eastAsia" w:cs="Calibri" w:eastAsiaTheme="minorEastAsia"/>
          <w:lang w:val="en-US" w:eastAsia="zh-CN"/>
        </w:rPr>
        <w:t>CT3</w:t>
      </w:r>
      <w:r>
        <w:rPr>
          <w:rStyle w:val="103"/>
          <w:rFonts w:eastAsia="Calibri" w:cs="Calibri"/>
          <w:lang w:val="en-US" w:eastAsia="en-US"/>
        </w:rPr>
        <w:t xml:space="preserve"> to </w:t>
      </w:r>
      <w:r>
        <w:rPr>
          <w:rStyle w:val="103"/>
          <w:rFonts w:hint="eastAsia" w:cs="Calibri" w:eastAsiaTheme="minorEastAsia"/>
          <w:lang w:val="en-US" w:eastAsia="zh-CN"/>
        </w:rPr>
        <w:t xml:space="preserve">take </w:t>
      </w:r>
      <w:r>
        <w:rPr>
          <w:rStyle w:val="103"/>
          <w:rFonts w:cs="Calibri" w:eastAsiaTheme="minorEastAsia"/>
          <w:lang w:val="en-US" w:eastAsia="zh-CN"/>
        </w:rPr>
        <w:t>the above reply into account</w:t>
      </w:r>
      <w:r>
        <w:rPr>
          <w:rStyle w:val="103"/>
          <w:rFonts w:eastAsia="Calibri" w:cs="Calibri"/>
          <w:lang w:val="en-US" w:eastAsia="en-US"/>
        </w:rPr>
        <w:t>.</w:t>
      </w: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hint="eastAsia" w:eastAsia="宋体" w:cs="Arial"/>
          <w:szCs w:val="36"/>
          <w:lang w:val="en-US" w:eastAsia="zh-CN"/>
        </w:rPr>
        <w:t>SA2</w:t>
      </w:r>
      <w:r>
        <w:rPr>
          <w:szCs w:val="36"/>
        </w:rPr>
        <w:t xml:space="preserve"> meetings</w:t>
      </w:r>
    </w:p>
    <w:p>
      <w:pPr>
        <w:overflowPunct/>
        <w:autoSpaceDE/>
        <w:autoSpaceDN/>
        <w:adjustRightInd/>
        <w:spacing w:after="0"/>
        <w:textAlignment w:val="auto"/>
        <w:rPr>
          <w:rFonts w:hint="eastAsia" w:ascii="Arial" w:hAnsi="Arial" w:cs="Arial" w:eastAsiaTheme="minorEastAsia"/>
          <w:bCs/>
          <w:lang w:eastAsia="zh-CN"/>
        </w:rPr>
      </w:pPr>
      <w:r>
        <w:rPr>
          <w:rFonts w:ascii="Arial" w:hAnsi="Arial" w:cs="Arial"/>
          <w:bCs/>
        </w:rPr>
        <w:t xml:space="preserve">3GPP TSG </w:t>
      </w:r>
      <w:r>
        <w:rPr>
          <w:rFonts w:hint="eastAsia" w:ascii="Arial" w:hAnsi="Arial" w:cs="Arial" w:eastAsiaTheme="minorEastAsia"/>
          <w:bCs/>
          <w:lang w:eastAsia="zh-CN"/>
        </w:rPr>
        <w:t>SA2</w:t>
      </w:r>
      <w:r>
        <w:rPr>
          <w:rFonts w:ascii="Arial" w:hAnsi="Arial" w:cs="Arial"/>
          <w:bCs/>
        </w:rPr>
        <w:t>#</w:t>
      </w:r>
      <w:r>
        <w:rPr>
          <w:rFonts w:hint="eastAsia" w:ascii="Arial" w:hAnsi="Arial" w:cs="Arial" w:eastAsiaTheme="minorEastAsia"/>
          <w:bCs/>
          <w:lang w:eastAsia="zh-CN"/>
        </w:rPr>
        <w:t>160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>
        <w:rPr>
          <w:rFonts w:hint="eastAsia" w:ascii="Arial" w:hAnsi="Arial" w:eastAsia="宋体" w:cs="Arial"/>
          <w:bCs/>
          <w:lang w:val="en-US" w:eastAsia="zh-CN"/>
        </w:rPr>
        <w:t>3</w:t>
      </w:r>
      <w:r>
        <w:rPr>
          <w:rFonts w:hint="eastAsia" w:ascii="Arial" w:hAnsi="Arial" w:cs="Arial" w:eastAsiaTheme="minorEastAsia"/>
          <w:bCs/>
          <w:lang w:eastAsia="zh-CN"/>
        </w:rPr>
        <w:t>th</w:t>
      </w:r>
      <w:r>
        <w:rPr>
          <w:rFonts w:ascii="Arial" w:hAnsi="Arial" w:cs="Arial"/>
          <w:bCs/>
        </w:rPr>
        <w:t xml:space="preserve"> – 17</w:t>
      </w:r>
      <w:r>
        <w:rPr>
          <w:rFonts w:hint="eastAsia" w:ascii="Arial" w:hAnsi="Arial" w:cs="Arial" w:eastAsiaTheme="minorEastAsia"/>
          <w:bCs/>
          <w:lang w:eastAsia="zh-CN"/>
        </w:rPr>
        <w:t>th</w:t>
      </w:r>
      <w:r>
        <w:rPr>
          <w:rFonts w:ascii="Arial" w:hAnsi="Arial" w:cs="Arial"/>
          <w:bCs/>
        </w:rPr>
        <w:t xml:space="preserve"> November, 2023</w:t>
      </w:r>
      <w:r>
        <w:rPr>
          <w:rFonts w:hint="eastAsia" w:ascii="Arial" w:hAnsi="Arial" w:cs="Arial" w:eastAsiaTheme="minorEastAsia"/>
          <w:bCs/>
          <w:lang w:eastAsia="zh-CN"/>
        </w:rPr>
        <w:tab/>
      </w:r>
      <w:r>
        <w:rPr>
          <w:rFonts w:hint="eastAsia" w:ascii="Arial" w:hAnsi="Arial" w:cs="Arial" w:eastAsiaTheme="minorEastAsia"/>
          <w:bCs/>
          <w:lang w:eastAsia="zh-CN"/>
        </w:rPr>
        <w:t>Chicago, USA</w:t>
      </w:r>
    </w:p>
    <w:p>
      <w:pPr>
        <w:overflowPunct/>
        <w:autoSpaceDE/>
        <w:autoSpaceDN/>
        <w:adjustRightInd/>
        <w:spacing w:after="0"/>
        <w:textAlignment w:val="auto"/>
        <w:rPr>
          <w:rFonts w:hint="default" w:ascii="Arial" w:hAnsi="Arial" w:cs="Arial" w:eastAsiaTheme="minorEastAsia"/>
          <w:bCs/>
          <w:lang w:val="en-US" w:eastAsia="zh-CN"/>
        </w:rPr>
      </w:pPr>
      <w:r>
        <w:rPr>
          <w:rFonts w:hint="eastAsia" w:ascii="Arial" w:hAnsi="Arial" w:cs="Arial" w:eastAsiaTheme="minorEastAsia"/>
          <w:bCs/>
          <w:lang w:val="en-US" w:eastAsia="zh-CN"/>
        </w:rPr>
        <w:t>3GPP TSG SA2#Ad hoc  22th-26th January, 2024             Online</w:t>
      </w:r>
    </w:p>
    <w:p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212529"/>
          <w:sz w:val="21"/>
          <w:szCs w:val="21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471E7F"/>
    <w:multiLevelType w:val="multilevel"/>
    <w:tmpl w:val="14471E7F"/>
    <w:lvl w:ilvl="0" w:tentative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56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54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55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5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linkStyles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E9B"/>
    <w:rsid w:val="0000015E"/>
    <w:rsid w:val="000046E6"/>
    <w:rsid w:val="00006D26"/>
    <w:rsid w:val="000071DA"/>
    <w:rsid w:val="00007E61"/>
    <w:rsid w:val="000175A1"/>
    <w:rsid w:val="000206A1"/>
    <w:rsid w:val="00033F6F"/>
    <w:rsid w:val="000359F2"/>
    <w:rsid w:val="000420FE"/>
    <w:rsid w:val="00051B7A"/>
    <w:rsid w:val="00052BF6"/>
    <w:rsid w:val="000533EB"/>
    <w:rsid w:val="00075E94"/>
    <w:rsid w:val="00082B08"/>
    <w:rsid w:val="00090AC6"/>
    <w:rsid w:val="000959A4"/>
    <w:rsid w:val="00096EF3"/>
    <w:rsid w:val="000A3286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E0B"/>
    <w:rsid w:val="000D7835"/>
    <w:rsid w:val="0011475C"/>
    <w:rsid w:val="00114DE4"/>
    <w:rsid w:val="00124750"/>
    <w:rsid w:val="00127CA7"/>
    <w:rsid w:val="001376CF"/>
    <w:rsid w:val="00142E2A"/>
    <w:rsid w:val="00143674"/>
    <w:rsid w:val="00144930"/>
    <w:rsid w:val="001453E7"/>
    <w:rsid w:val="00146331"/>
    <w:rsid w:val="00154F04"/>
    <w:rsid w:val="00156EDA"/>
    <w:rsid w:val="00166AF4"/>
    <w:rsid w:val="00167A87"/>
    <w:rsid w:val="00170644"/>
    <w:rsid w:val="00170DA0"/>
    <w:rsid w:val="0017293B"/>
    <w:rsid w:val="00176624"/>
    <w:rsid w:val="00182C5A"/>
    <w:rsid w:val="00182EAF"/>
    <w:rsid w:val="001838AD"/>
    <w:rsid w:val="00184B56"/>
    <w:rsid w:val="00190B20"/>
    <w:rsid w:val="00197587"/>
    <w:rsid w:val="001A1447"/>
    <w:rsid w:val="001A3CDB"/>
    <w:rsid w:val="001B1235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0FDB"/>
    <w:rsid w:val="001E172F"/>
    <w:rsid w:val="001E2E1B"/>
    <w:rsid w:val="001F0D6A"/>
    <w:rsid w:val="001F29E8"/>
    <w:rsid w:val="001F37FE"/>
    <w:rsid w:val="001F5252"/>
    <w:rsid w:val="00202529"/>
    <w:rsid w:val="00211BB7"/>
    <w:rsid w:val="00215373"/>
    <w:rsid w:val="00217B8D"/>
    <w:rsid w:val="00221CD8"/>
    <w:rsid w:val="00231912"/>
    <w:rsid w:val="0023533C"/>
    <w:rsid w:val="00252C46"/>
    <w:rsid w:val="0026577B"/>
    <w:rsid w:val="002732DF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C34FF"/>
    <w:rsid w:val="002D58D6"/>
    <w:rsid w:val="002D732E"/>
    <w:rsid w:val="002E1E45"/>
    <w:rsid w:val="002E5AB0"/>
    <w:rsid w:val="002E7A65"/>
    <w:rsid w:val="002F63EE"/>
    <w:rsid w:val="002F7FCF"/>
    <w:rsid w:val="003004E6"/>
    <w:rsid w:val="00303902"/>
    <w:rsid w:val="00307FD1"/>
    <w:rsid w:val="00314D0C"/>
    <w:rsid w:val="0032299E"/>
    <w:rsid w:val="00323309"/>
    <w:rsid w:val="00327534"/>
    <w:rsid w:val="003313A1"/>
    <w:rsid w:val="00333206"/>
    <w:rsid w:val="00336323"/>
    <w:rsid w:val="00337E61"/>
    <w:rsid w:val="003407BA"/>
    <w:rsid w:val="003428CD"/>
    <w:rsid w:val="003475E9"/>
    <w:rsid w:val="00350A92"/>
    <w:rsid w:val="00356657"/>
    <w:rsid w:val="00361D7C"/>
    <w:rsid w:val="0036404F"/>
    <w:rsid w:val="003659A6"/>
    <w:rsid w:val="00371A85"/>
    <w:rsid w:val="0037257A"/>
    <w:rsid w:val="0037278D"/>
    <w:rsid w:val="0037678E"/>
    <w:rsid w:val="0038090F"/>
    <w:rsid w:val="00391C28"/>
    <w:rsid w:val="003A1D7F"/>
    <w:rsid w:val="003A51FC"/>
    <w:rsid w:val="003B1DDA"/>
    <w:rsid w:val="003B5EC8"/>
    <w:rsid w:val="003D02D6"/>
    <w:rsid w:val="003D2E14"/>
    <w:rsid w:val="003D5395"/>
    <w:rsid w:val="003E62B6"/>
    <w:rsid w:val="003F03AF"/>
    <w:rsid w:val="003F2F88"/>
    <w:rsid w:val="003F7644"/>
    <w:rsid w:val="004009F4"/>
    <w:rsid w:val="00401AE4"/>
    <w:rsid w:val="00403220"/>
    <w:rsid w:val="00403C06"/>
    <w:rsid w:val="00405337"/>
    <w:rsid w:val="004063CE"/>
    <w:rsid w:val="00430388"/>
    <w:rsid w:val="0043191F"/>
    <w:rsid w:val="00437E9B"/>
    <w:rsid w:val="00441665"/>
    <w:rsid w:val="004433E7"/>
    <w:rsid w:val="00444890"/>
    <w:rsid w:val="004513DB"/>
    <w:rsid w:val="00451A66"/>
    <w:rsid w:val="004667C4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4F7DCC"/>
    <w:rsid w:val="00501FFB"/>
    <w:rsid w:val="0050711A"/>
    <w:rsid w:val="00510E72"/>
    <w:rsid w:val="005126E6"/>
    <w:rsid w:val="00522CF5"/>
    <w:rsid w:val="00524A87"/>
    <w:rsid w:val="005313F3"/>
    <w:rsid w:val="00550997"/>
    <w:rsid w:val="0055688F"/>
    <w:rsid w:val="00557363"/>
    <w:rsid w:val="00567D77"/>
    <w:rsid w:val="005854F7"/>
    <w:rsid w:val="0059054D"/>
    <w:rsid w:val="005A63D3"/>
    <w:rsid w:val="005A7BFB"/>
    <w:rsid w:val="005B2039"/>
    <w:rsid w:val="005D1F59"/>
    <w:rsid w:val="005D6D10"/>
    <w:rsid w:val="005E6E70"/>
    <w:rsid w:val="005F0F61"/>
    <w:rsid w:val="0060054B"/>
    <w:rsid w:val="006009E4"/>
    <w:rsid w:val="006031D8"/>
    <w:rsid w:val="006151C6"/>
    <w:rsid w:val="00617801"/>
    <w:rsid w:val="006178F6"/>
    <w:rsid w:val="006253E1"/>
    <w:rsid w:val="0063064A"/>
    <w:rsid w:val="0063321D"/>
    <w:rsid w:val="00633F77"/>
    <w:rsid w:val="006352FB"/>
    <w:rsid w:val="0063640D"/>
    <w:rsid w:val="00641192"/>
    <w:rsid w:val="006566B6"/>
    <w:rsid w:val="006569FA"/>
    <w:rsid w:val="00660D48"/>
    <w:rsid w:val="0066429E"/>
    <w:rsid w:val="0066539E"/>
    <w:rsid w:val="0067239A"/>
    <w:rsid w:val="006738F6"/>
    <w:rsid w:val="00677D2C"/>
    <w:rsid w:val="006811FB"/>
    <w:rsid w:val="00681C75"/>
    <w:rsid w:val="00685004"/>
    <w:rsid w:val="00686137"/>
    <w:rsid w:val="00693366"/>
    <w:rsid w:val="006A216D"/>
    <w:rsid w:val="006A4261"/>
    <w:rsid w:val="006B6308"/>
    <w:rsid w:val="006C02EA"/>
    <w:rsid w:val="006D0F9A"/>
    <w:rsid w:val="006D4800"/>
    <w:rsid w:val="006E48BD"/>
    <w:rsid w:val="006E645E"/>
    <w:rsid w:val="006F25A9"/>
    <w:rsid w:val="00700583"/>
    <w:rsid w:val="007035C3"/>
    <w:rsid w:val="007101BD"/>
    <w:rsid w:val="007108FA"/>
    <w:rsid w:val="00723B23"/>
    <w:rsid w:val="00724D00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56338"/>
    <w:rsid w:val="00756EAF"/>
    <w:rsid w:val="00772E4E"/>
    <w:rsid w:val="00773ADD"/>
    <w:rsid w:val="00773D26"/>
    <w:rsid w:val="00780298"/>
    <w:rsid w:val="007A00EA"/>
    <w:rsid w:val="007A1F2C"/>
    <w:rsid w:val="007A312B"/>
    <w:rsid w:val="007B2CE5"/>
    <w:rsid w:val="007B54AA"/>
    <w:rsid w:val="007B565A"/>
    <w:rsid w:val="007C1A6A"/>
    <w:rsid w:val="007C4317"/>
    <w:rsid w:val="007C6858"/>
    <w:rsid w:val="007C7B55"/>
    <w:rsid w:val="007D5207"/>
    <w:rsid w:val="007D6C86"/>
    <w:rsid w:val="007E155C"/>
    <w:rsid w:val="007E2E14"/>
    <w:rsid w:val="007E328A"/>
    <w:rsid w:val="007F05B1"/>
    <w:rsid w:val="007F329C"/>
    <w:rsid w:val="007F6A0B"/>
    <w:rsid w:val="00800782"/>
    <w:rsid w:val="00804DA9"/>
    <w:rsid w:val="0080654D"/>
    <w:rsid w:val="0081164C"/>
    <w:rsid w:val="0081794B"/>
    <w:rsid w:val="008225F8"/>
    <w:rsid w:val="00830CB2"/>
    <w:rsid w:val="008320C8"/>
    <w:rsid w:val="00833C87"/>
    <w:rsid w:val="00834B60"/>
    <w:rsid w:val="00840EDB"/>
    <w:rsid w:val="008413AA"/>
    <w:rsid w:val="00842F58"/>
    <w:rsid w:val="008473A6"/>
    <w:rsid w:val="008534F0"/>
    <w:rsid w:val="008610A9"/>
    <w:rsid w:val="0086566E"/>
    <w:rsid w:val="0087108A"/>
    <w:rsid w:val="0087434D"/>
    <w:rsid w:val="0087636C"/>
    <w:rsid w:val="00876E34"/>
    <w:rsid w:val="00890654"/>
    <w:rsid w:val="00891A66"/>
    <w:rsid w:val="00892DE2"/>
    <w:rsid w:val="00894791"/>
    <w:rsid w:val="00896FA6"/>
    <w:rsid w:val="008A17DB"/>
    <w:rsid w:val="008A4F71"/>
    <w:rsid w:val="008A5192"/>
    <w:rsid w:val="008A759F"/>
    <w:rsid w:val="008B1685"/>
    <w:rsid w:val="008B38F5"/>
    <w:rsid w:val="008C1485"/>
    <w:rsid w:val="008C3E4D"/>
    <w:rsid w:val="008C6EDD"/>
    <w:rsid w:val="008D2CF1"/>
    <w:rsid w:val="008D3684"/>
    <w:rsid w:val="008D4A56"/>
    <w:rsid w:val="008D7B26"/>
    <w:rsid w:val="008E2795"/>
    <w:rsid w:val="008F2140"/>
    <w:rsid w:val="008F46EE"/>
    <w:rsid w:val="0090351B"/>
    <w:rsid w:val="009052F3"/>
    <w:rsid w:val="00906AC9"/>
    <w:rsid w:val="00906E36"/>
    <w:rsid w:val="00911A91"/>
    <w:rsid w:val="009138F3"/>
    <w:rsid w:val="009177F2"/>
    <w:rsid w:val="009204F4"/>
    <w:rsid w:val="00920788"/>
    <w:rsid w:val="00921CE7"/>
    <w:rsid w:val="00924813"/>
    <w:rsid w:val="009336A6"/>
    <w:rsid w:val="0094378B"/>
    <w:rsid w:val="00945E53"/>
    <w:rsid w:val="0094631F"/>
    <w:rsid w:val="00950717"/>
    <w:rsid w:val="009508B7"/>
    <w:rsid w:val="00952015"/>
    <w:rsid w:val="00953475"/>
    <w:rsid w:val="00953AA7"/>
    <w:rsid w:val="00954105"/>
    <w:rsid w:val="00955136"/>
    <w:rsid w:val="0096451F"/>
    <w:rsid w:val="00966381"/>
    <w:rsid w:val="009725CF"/>
    <w:rsid w:val="009727A4"/>
    <w:rsid w:val="00977F51"/>
    <w:rsid w:val="00985E14"/>
    <w:rsid w:val="009972F0"/>
    <w:rsid w:val="009A32E9"/>
    <w:rsid w:val="009A636C"/>
    <w:rsid w:val="009C0548"/>
    <w:rsid w:val="009C40CB"/>
    <w:rsid w:val="009C4578"/>
    <w:rsid w:val="009D111A"/>
    <w:rsid w:val="009D1D26"/>
    <w:rsid w:val="009D329D"/>
    <w:rsid w:val="009D45E3"/>
    <w:rsid w:val="009D54BA"/>
    <w:rsid w:val="009D6697"/>
    <w:rsid w:val="009D66E1"/>
    <w:rsid w:val="009D6896"/>
    <w:rsid w:val="009E6522"/>
    <w:rsid w:val="009E6556"/>
    <w:rsid w:val="009F0DD5"/>
    <w:rsid w:val="009F19D8"/>
    <w:rsid w:val="009F2598"/>
    <w:rsid w:val="009F4614"/>
    <w:rsid w:val="009F7D08"/>
    <w:rsid w:val="00A04842"/>
    <w:rsid w:val="00A058A0"/>
    <w:rsid w:val="00A12973"/>
    <w:rsid w:val="00A14191"/>
    <w:rsid w:val="00A17905"/>
    <w:rsid w:val="00A20AB3"/>
    <w:rsid w:val="00A315E1"/>
    <w:rsid w:val="00A3620F"/>
    <w:rsid w:val="00A3702F"/>
    <w:rsid w:val="00A37DF5"/>
    <w:rsid w:val="00A51034"/>
    <w:rsid w:val="00A52419"/>
    <w:rsid w:val="00A52D42"/>
    <w:rsid w:val="00A57006"/>
    <w:rsid w:val="00A64E3C"/>
    <w:rsid w:val="00A65089"/>
    <w:rsid w:val="00A670D4"/>
    <w:rsid w:val="00A758CA"/>
    <w:rsid w:val="00A822E6"/>
    <w:rsid w:val="00A875FB"/>
    <w:rsid w:val="00A9303F"/>
    <w:rsid w:val="00A9404E"/>
    <w:rsid w:val="00AA2C71"/>
    <w:rsid w:val="00AA5AB8"/>
    <w:rsid w:val="00AB3EAA"/>
    <w:rsid w:val="00AD16C1"/>
    <w:rsid w:val="00AD6270"/>
    <w:rsid w:val="00AE5816"/>
    <w:rsid w:val="00AE7CD5"/>
    <w:rsid w:val="00AF1596"/>
    <w:rsid w:val="00AF75AC"/>
    <w:rsid w:val="00B02856"/>
    <w:rsid w:val="00B129B4"/>
    <w:rsid w:val="00B17B0C"/>
    <w:rsid w:val="00B2002D"/>
    <w:rsid w:val="00B209FD"/>
    <w:rsid w:val="00B23475"/>
    <w:rsid w:val="00B325AB"/>
    <w:rsid w:val="00B41D09"/>
    <w:rsid w:val="00B47E22"/>
    <w:rsid w:val="00B50889"/>
    <w:rsid w:val="00B52AA9"/>
    <w:rsid w:val="00B60489"/>
    <w:rsid w:val="00B62405"/>
    <w:rsid w:val="00B70155"/>
    <w:rsid w:val="00B7126D"/>
    <w:rsid w:val="00B73CA9"/>
    <w:rsid w:val="00B7492A"/>
    <w:rsid w:val="00B82121"/>
    <w:rsid w:val="00B85D92"/>
    <w:rsid w:val="00B900E4"/>
    <w:rsid w:val="00B93558"/>
    <w:rsid w:val="00BA1927"/>
    <w:rsid w:val="00BA28C4"/>
    <w:rsid w:val="00BB01C1"/>
    <w:rsid w:val="00BB11CA"/>
    <w:rsid w:val="00BC07C7"/>
    <w:rsid w:val="00BC278B"/>
    <w:rsid w:val="00BD435E"/>
    <w:rsid w:val="00BE23B1"/>
    <w:rsid w:val="00BE2CBA"/>
    <w:rsid w:val="00BE6064"/>
    <w:rsid w:val="00BF6FC3"/>
    <w:rsid w:val="00C018BB"/>
    <w:rsid w:val="00C05735"/>
    <w:rsid w:val="00C06EBE"/>
    <w:rsid w:val="00C10B37"/>
    <w:rsid w:val="00C12464"/>
    <w:rsid w:val="00C12D0E"/>
    <w:rsid w:val="00C14339"/>
    <w:rsid w:val="00C21527"/>
    <w:rsid w:val="00C21795"/>
    <w:rsid w:val="00C57161"/>
    <w:rsid w:val="00C607BE"/>
    <w:rsid w:val="00C64FC2"/>
    <w:rsid w:val="00C66586"/>
    <w:rsid w:val="00C66B23"/>
    <w:rsid w:val="00C74CAA"/>
    <w:rsid w:val="00C80BD5"/>
    <w:rsid w:val="00C81F6C"/>
    <w:rsid w:val="00C832BB"/>
    <w:rsid w:val="00C866ED"/>
    <w:rsid w:val="00C86976"/>
    <w:rsid w:val="00C8711B"/>
    <w:rsid w:val="00C901D5"/>
    <w:rsid w:val="00C92AA9"/>
    <w:rsid w:val="00CA0067"/>
    <w:rsid w:val="00CA3400"/>
    <w:rsid w:val="00CA37A4"/>
    <w:rsid w:val="00CA5DE6"/>
    <w:rsid w:val="00CB0EA1"/>
    <w:rsid w:val="00CB20E0"/>
    <w:rsid w:val="00CC025D"/>
    <w:rsid w:val="00CC0A6D"/>
    <w:rsid w:val="00CC7D2A"/>
    <w:rsid w:val="00CD2997"/>
    <w:rsid w:val="00CD5CA3"/>
    <w:rsid w:val="00CF37D5"/>
    <w:rsid w:val="00CF5F52"/>
    <w:rsid w:val="00CF6A9D"/>
    <w:rsid w:val="00D01F9D"/>
    <w:rsid w:val="00D023A9"/>
    <w:rsid w:val="00D10735"/>
    <w:rsid w:val="00D14ABA"/>
    <w:rsid w:val="00D16364"/>
    <w:rsid w:val="00D2043C"/>
    <w:rsid w:val="00D226D4"/>
    <w:rsid w:val="00D23B91"/>
    <w:rsid w:val="00D269EB"/>
    <w:rsid w:val="00D30765"/>
    <w:rsid w:val="00D354BE"/>
    <w:rsid w:val="00D3784F"/>
    <w:rsid w:val="00D41CA4"/>
    <w:rsid w:val="00D42321"/>
    <w:rsid w:val="00D44DC4"/>
    <w:rsid w:val="00D531C7"/>
    <w:rsid w:val="00D56126"/>
    <w:rsid w:val="00D6152B"/>
    <w:rsid w:val="00D62A13"/>
    <w:rsid w:val="00D631A2"/>
    <w:rsid w:val="00D63D07"/>
    <w:rsid w:val="00D73B77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5B3"/>
    <w:rsid w:val="00DB13CA"/>
    <w:rsid w:val="00DB1BA1"/>
    <w:rsid w:val="00DB33F4"/>
    <w:rsid w:val="00DB389A"/>
    <w:rsid w:val="00DC1C39"/>
    <w:rsid w:val="00DC7B5E"/>
    <w:rsid w:val="00DD5B6C"/>
    <w:rsid w:val="00DE3414"/>
    <w:rsid w:val="00DE3A6B"/>
    <w:rsid w:val="00DE7F12"/>
    <w:rsid w:val="00DF2291"/>
    <w:rsid w:val="00DF26C1"/>
    <w:rsid w:val="00DF34C8"/>
    <w:rsid w:val="00DF5B15"/>
    <w:rsid w:val="00DF65A3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5FE6"/>
    <w:rsid w:val="00E51C29"/>
    <w:rsid w:val="00E521B3"/>
    <w:rsid w:val="00E557BF"/>
    <w:rsid w:val="00E577E0"/>
    <w:rsid w:val="00E6244C"/>
    <w:rsid w:val="00E67F2E"/>
    <w:rsid w:val="00E703FA"/>
    <w:rsid w:val="00E731F4"/>
    <w:rsid w:val="00E767E4"/>
    <w:rsid w:val="00E842A9"/>
    <w:rsid w:val="00E8450A"/>
    <w:rsid w:val="00E9315B"/>
    <w:rsid w:val="00E967B3"/>
    <w:rsid w:val="00EA53DF"/>
    <w:rsid w:val="00EB0E98"/>
    <w:rsid w:val="00EB26A1"/>
    <w:rsid w:val="00EB710F"/>
    <w:rsid w:val="00EC27C9"/>
    <w:rsid w:val="00EC423B"/>
    <w:rsid w:val="00EC5439"/>
    <w:rsid w:val="00ED1B22"/>
    <w:rsid w:val="00ED2D81"/>
    <w:rsid w:val="00ED3841"/>
    <w:rsid w:val="00EE2721"/>
    <w:rsid w:val="00EE48EB"/>
    <w:rsid w:val="00EE523D"/>
    <w:rsid w:val="00EF7083"/>
    <w:rsid w:val="00F02436"/>
    <w:rsid w:val="00F047ED"/>
    <w:rsid w:val="00F0608F"/>
    <w:rsid w:val="00F110CD"/>
    <w:rsid w:val="00F1170D"/>
    <w:rsid w:val="00F11BBE"/>
    <w:rsid w:val="00F20904"/>
    <w:rsid w:val="00F238EC"/>
    <w:rsid w:val="00F24B9B"/>
    <w:rsid w:val="00F306A5"/>
    <w:rsid w:val="00F325C2"/>
    <w:rsid w:val="00F35735"/>
    <w:rsid w:val="00F42973"/>
    <w:rsid w:val="00F4780B"/>
    <w:rsid w:val="00F56958"/>
    <w:rsid w:val="00F57A1F"/>
    <w:rsid w:val="00F57C64"/>
    <w:rsid w:val="00F6478A"/>
    <w:rsid w:val="00F652BD"/>
    <w:rsid w:val="00F66AD9"/>
    <w:rsid w:val="00F74B6F"/>
    <w:rsid w:val="00F751F1"/>
    <w:rsid w:val="00F8197B"/>
    <w:rsid w:val="00F83EC5"/>
    <w:rsid w:val="00F84719"/>
    <w:rsid w:val="00F86249"/>
    <w:rsid w:val="00F87F42"/>
    <w:rsid w:val="00F93220"/>
    <w:rsid w:val="00F94303"/>
    <w:rsid w:val="00F95491"/>
    <w:rsid w:val="00FA1368"/>
    <w:rsid w:val="00FA4A17"/>
    <w:rsid w:val="00FA58FC"/>
    <w:rsid w:val="00FA5902"/>
    <w:rsid w:val="00FC2F90"/>
    <w:rsid w:val="00FC3E31"/>
    <w:rsid w:val="00FC49B8"/>
    <w:rsid w:val="00FC68BE"/>
    <w:rsid w:val="00FC74FD"/>
    <w:rsid w:val="00FD0A88"/>
    <w:rsid w:val="00FD19AA"/>
    <w:rsid w:val="00FD45BD"/>
    <w:rsid w:val="00FE06E9"/>
    <w:rsid w:val="00FE0CC3"/>
    <w:rsid w:val="00FE3D94"/>
    <w:rsid w:val="00FF0EC2"/>
    <w:rsid w:val="00FF5134"/>
    <w:rsid w:val="0C1237DB"/>
    <w:rsid w:val="0DA62AA5"/>
    <w:rsid w:val="1FE62FE2"/>
    <w:rsid w:val="25A66FAC"/>
    <w:rsid w:val="29A51582"/>
    <w:rsid w:val="32FD7F75"/>
    <w:rsid w:val="3E7F8AEE"/>
    <w:rsid w:val="64720FFA"/>
    <w:rsid w:val="6DA55810"/>
    <w:rsid w:val="7C63309F"/>
    <w:rsid w:val="FF7D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2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102"/>
    <w:qFormat/>
    <w:uiPriority w:val="10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eastAsia="等线" w:cs="Arial"/>
      <w:b/>
      <w:bCs/>
      <w:kern w:val="28"/>
      <w:lang w:eastAsia="en-US"/>
    </w:rPr>
  </w:style>
  <w:style w:type="character" w:styleId="45">
    <w:name w:val="page number"/>
    <w:basedOn w:val="44"/>
    <w:semiHidden/>
    <w:qFormat/>
    <w:uiPriority w:val="0"/>
  </w:style>
  <w:style w:type="character" w:styleId="46">
    <w:name w:val="Hyperlink"/>
    <w:unhideWhenUsed/>
    <w:qFormat/>
    <w:uiPriority w:val="99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B1"/>
    <w:basedOn w:val="14"/>
    <w:link w:val="95"/>
    <w:qFormat/>
    <w:uiPriority w:val="0"/>
  </w:style>
  <w:style w:type="paragraph" w:customStyle="1" w:styleId="5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1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2">
    <w:name w:val="??? 2"/>
    <w:basedOn w:val="51"/>
    <w:next w:val="5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3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4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5">
    <w:name w:val="done"/>
    <w:basedOn w:val="54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6">
    <w:name w:val="Not Done"/>
    <w:basedOn w:val="55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7">
    <w:name w:val="批注框文本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8">
    <w:name w:val="页眉 Char"/>
    <w:link w:val="34"/>
    <w:qFormat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character" w:customStyle="1" w:styleId="62">
    <w:name w:val="脚注文本 Char"/>
    <w:link w:val="35"/>
    <w:semiHidden/>
    <w:qFormat/>
    <w:uiPriority w:val="0"/>
    <w:rPr>
      <w:rFonts w:eastAsia="Times New Roman"/>
      <w:sz w:val="16"/>
      <w:lang w:val="en-GB" w:eastAsia="en-GB"/>
    </w:rPr>
  </w:style>
  <w:style w:type="paragraph" w:customStyle="1" w:styleId="63">
    <w:name w:val="TAH"/>
    <w:basedOn w:val="64"/>
    <w:link w:val="100"/>
    <w:qFormat/>
    <w:uiPriority w:val="0"/>
    <w:rPr>
      <w:b/>
    </w:rPr>
  </w:style>
  <w:style w:type="paragraph" w:customStyle="1" w:styleId="64">
    <w:name w:val="TAC"/>
    <w:basedOn w:val="65"/>
    <w:qFormat/>
    <w:uiPriority w:val="0"/>
    <w:pPr>
      <w:jc w:val="center"/>
    </w:pPr>
  </w:style>
  <w:style w:type="paragraph" w:customStyle="1" w:styleId="65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9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link w:val="101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6">
    <w:name w:val="Editor's Note"/>
    <w:basedOn w:val="68"/>
    <w:qFormat/>
    <w:uiPriority w:val="0"/>
    <w:rPr>
      <w:color w:val="FF0000"/>
    </w:rPr>
  </w:style>
  <w:style w:type="paragraph" w:customStyle="1" w:styleId="87">
    <w:name w:val="B2"/>
    <w:basedOn w:val="13"/>
    <w:link w:val="97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7"/>
    <w:qFormat/>
    <w:uiPriority w:val="0"/>
  </w:style>
  <w:style w:type="paragraph" w:customStyle="1" w:styleId="90">
    <w:name w:val="B5"/>
    <w:basedOn w:val="36"/>
    <w:qFormat/>
    <w:uiPriority w:val="0"/>
  </w:style>
  <w:style w:type="paragraph" w:customStyle="1" w:styleId="91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styleId="93">
    <w:name w:val="List Paragraph"/>
    <w:basedOn w:val="1"/>
    <w:qFormat/>
    <w:uiPriority w:val="34"/>
    <w:pPr>
      <w:ind w:firstLine="420" w:firstLineChars="200"/>
    </w:pPr>
  </w:style>
  <w:style w:type="character" w:customStyle="1" w:styleId="94">
    <w:name w:val="NO Char"/>
    <w:link w:val="68"/>
    <w:qFormat/>
    <w:uiPriority w:val="0"/>
    <w:rPr>
      <w:rFonts w:eastAsia="Times New Roman"/>
      <w:lang w:val="en-GB" w:eastAsia="en-GB"/>
    </w:rPr>
  </w:style>
  <w:style w:type="character" w:customStyle="1" w:styleId="95">
    <w:name w:val="B1 Char"/>
    <w:link w:val="49"/>
    <w:qFormat/>
    <w:uiPriority w:val="0"/>
    <w:rPr>
      <w:rFonts w:eastAsia="Times New Roman"/>
      <w:lang w:val="en-GB" w:eastAsia="en-GB"/>
    </w:rPr>
  </w:style>
  <w:style w:type="character" w:customStyle="1" w:styleId="96">
    <w:name w:val="NO Zchn"/>
    <w:qFormat/>
    <w:uiPriority w:val="0"/>
    <w:rPr>
      <w:lang w:eastAsia="en-US"/>
    </w:rPr>
  </w:style>
  <w:style w:type="character" w:customStyle="1" w:styleId="97">
    <w:name w:val="B2 Char"/>
    <w:link w:val="87"/>
    <w:qFormat/>
    <w:uiPriority w:val="0"/>
    <w:rPr>
      <w:rFonts w:eastAsia="Times New Roman"/>
      <w:lang w:val="en-GB" w:eastAsia="en-GB"/>
    </w:rPr>
  </w:style>
  <w:style w:type="character" w:customStyle="1" w:styleId="98">
    <w:name w:val="TH Char"/>
    <w:link w:val="67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99">
    <w:name w:val="TAL Char"/>
    <w:link w:val="65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00">
    <w:name w:val="TAH Car"/>
    <w:link w:val="63"/>
    <w:qFormat/>
    <w:uiPriority w:val="0"/>
    <w:rPr>
      <w:rFonts w:ascii="Arial" w:hAnsi="Arial" w:eastAsia="Times New Roman"/>
      <w:b/>
      <w:sz w:val="18"/>
      <w:lang w:val="en-GB" w:eastAsia="en-GB"/>
    </w:rPr>
  </w:style>
  <w:style w:type="character" w:customStyle="1" w:styleId="101">
    <w:name w:val="TAN Char"/>
    <w:link w:val="78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02">
    <w:name w:val="标题 Char"/>
    <w:basedOn w:val="44"/>
    <w:link w:val="42"/>
    <w:qFormat/>
    <w:uiPriority w:val="10"/>
    <w:rPr>
      <w:rFonts w:ascii="Arial" w:hAnsi="Arial" w:eastAsia="等线" w:cs="Arial"/>
      <w:b/>
      <w:bCs/>
      <w:kern w:val="28"/>
      <w:lang w:val="en-GB"/>
    </w:rPr>
  </w:style>
  <w:style w:type="character" w:customStyle="1" w:styleId="103">
    <w:name w:val="IvD bodytext Char"/>
    <w:link w:val="104"/>
    <w:qFormat/>
    <w:locked/>
    <w:uiPriority w:val="0"/>
    <w:rPr>
      <w:rFonts w:ascii="Arial" w:hAnsi="Arial" w:cs="Arial"/>
      <w:spacing w:val="2"/>
    </w:rPr>
  </w:style>
  <w:style w:type="paragraph" w:customStyle="1" w:styleId="104">
    <w:name w:val="IvD bodytext"/>
    <w:basedOn w:val="29"/>
    <w:link w:val="10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paragraph" w:customStyle="1" w:styleId="1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cmcc\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1</Pages>
  <Words>248</Words>
  <Characters>1414</Characters>
  <Lines>11</Lines>
  <Paragraphs>3</Paragraphs>
  <TotalTime>1</TotalTime>
  <ScaleCrop>false</ScaleCrop>
  <LinksUpToDate>false</LinksUpToDate>
  <CharactersWithSpaces>1659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2023-08-11T21:24:00Z</dcterms:created>
  <dc:creator>David Boswarthick</dc:creator>
  <cp:lastModifiedBy>China Mobile</cp:lastModifiedBy>
  <cp:lastPrinted>2002-04-23T15:10:00Z</cp:lastPrinted>
  <dcterms:modified xsi:type="dcterms:W3CDTF">2023-09-29T12:07:03Z</dcterms:modified>
  <dc:title>LS template for 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(3)TTEHNYRxgGL8bJX/0Bfw8gBi8RG+UHh+2v72qY8gviC/r7GXa68hYNGz/5xuWkZd4hI66E+L
hx3WQoYUcm7Gyl3bofp1rb1R2Nm0MezDCHp6Rq8yV4lC+4ZIjq6ZOKAsA0snDdBjfhqtbp29
LE12dDc/5GS8Jj6Vdt9Fq4/Wrvmv0b7JD/j7qHKllkBwRqxZIdHQHXBdPs7OhSqErVLFrgb2
ZT1pCjjKnYkTLz1rcF</vt:lpwstr>
  </property>
  <property fmtid="{D5CDD505-2E9C-101B-9397-08002B2CF9AE}" pid="3" name="_2015_ms_pID_7253431">
    <vt:lpwstr>0zPCntwRuB83mbwAu94oZXHBfEo/OzFHLaSMDDXeANZamfd9UJkDDF
hy5V8DD+00V+H4EKUFr6UaMkNNLwfHrE/Sv86RUQc4UaUANOGmS1r/k1aeXgRHLFE5oI1oVq
orQ9RpPONMM64S/3R+0H7La/pEBZuq1rVxANUNSwDddTCmoGGQfRyAR0LsySaz1xHvX+HZD8
L9mHY3Fxj8zZbllpllitQtXtNa0SQm7n+KGV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  <property fmtid="{D5CDD505-2E9C-101B-9397-08002B2CF9AE}" pid="9" name="KSOProductBuildVer">
    <vt:lpwstr>2052-11.8.2.11483</vt:lpwstr>
  </property>
  <property fmtid="{D5CDD505-2E9C-101B-9397-08002B2CF9AE}" pid="10" name="ICV">
    <vt:lpwstr>3474D0BCFE4D4B7E80390D65D819677F</vt:lpwstr>
  </property>
</Properties>
</file>